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uppressAutoHyphens w:val="1"/>
        <w:spacing w:before="0" w:after="281" w:line="240" w:lineRule="auto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de-DE"/>
        </w:rPr>
        <w:t xml:space="preserve">B. BRAUN DEUTSCHLAND GMBH &amp; CO. KG </w:t>
      </w:r>
      <w:r>
        <w:rPr>
          <w:rFonts w:ascii="Calibri" w:hAnsi="Calibri" w:hint="default"/>
          <w:b w:val="1"/>
          <w:bCs w:val="1"/>
          <w:sz w:val="28"/>
          <w:szCs w:val="28"/>
          <w:rtl w:val="0"/>
          <w:lang w:val="de-DE"/>
        </w:rPr>
        <w:t xml:space="preserve">– </w:t>
        <w:br w:type="textWrapping"/>
      </w:r>
      <w:r>
        <w:rPr>
          <w:rFonts w:ascii="Calibri" w:hAnsi="Calibri"/>
          <w:b w:val="1"/>
          <w:bCs w:val="1"/>
          <w:sz w:val="28"/>
          <w:szCs w:val="28"/>
          <w:rtl w:val="0"/>
          <w:lang w:val="de-DE"/>
        </w:rPr>
        <w:t>LIEFERANTEN CHAMPION 2024 (IT)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Bold" w:hAnsi="Bliss2-Bold"/>
          <w:rtl w:val="0"/>
          <w:lang w:val="de-DE"/>
        </w:rPr>
        <w:t>Digitale Kompetenz trifft auf Versorgungssicherheit: B. Braun ist Lieferanten Champion 2024 in der Kategorie IT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Regular" w:hAnsi="Bliss2-Regular"/>
          <w:rtl w:val="0"/>
          <w:lang w:val="de-DE"/>
        </w:rPr>
        <w:t xml:space="preserve">Gelsenkirchen, 17. Juni 2025 </w:t>
      </w:r>
      <w:r>
        <w:rPr>
          <w:rFonts w:ascii="Bliss2-Regular" w:hAnsi="Bliss2-Regular" w:hint="default"/>
          <w:rtl w:val="0"/>
          <w:lang w:val="de-DE"/>
        </w:rPr>
        <w:t xml:space="preserve">– </w:t>
      </w:r>
      <w:r>
        <w:rPr>
          <w:rFonts w:ascii="Bliss2-Regular" w:hAnsi="Bliss2-Regular"/>
          <w:rtl w:val="0"/>
          <w:lang w:val="de-DE"/>
        </w:rPr>
        <w:t xml:space="preserve">Die </w:t>
      </w:r>
      <w:r>
        <w:rPr>
          <w:rFonts w:ascii="Bliss2-Bold" w:hAnsi="Bliss2-Bold"/>
          <w:rtl w:val="0"/>
          <w:lang w:val="de-DE"/>
        </w:rPr>
        <w:t>B. Braun Deutschland GmbH &amp; Co. KG</w:t>
      </w:r>
      <w:r>
        <w:rPr>
          <w:rFonts w:ascii="Bliss2-Regular" w:hAnsi="Bliss2-Regular"/>
          <w:rtl w:val="0"/>
          <w:lang w:val="de-DE"/>
        </w:rPr>
        <w:t xml:space="preserve"> ist Preistr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fr-FR"/>
        </w:rPr>
        <w:t xml:space="preserve">ger des </w:t>
      </w:r>
      <w:r>
        <w:rPr>
          <w:rFonts w:ascii="Bliss2-Bold" w:hAnsi="Bliss2-Bold"/>
          <w:rtl w:val="0"/>
          <w:lang w:val="en-US"/>
        </w:rPr>
        <w:t xml:space="preserve">clinicpartner Performance Cups </w:t>
      </w:r>
      <w:r>
        <w:rPr>
          <w:rFonts w:ascii="Bliss2-Regular" w:hAnsi="Bliss2-Regular"/>
          <w:rtl w:val="0"/>
          <w:lang w:val="de-DE"/>
        </w:rPr>
        <w:t xml:space="preserve">in der </w:t>
      </w:r>
      <w:r>
        <w:rPr>
          <w:rFonts w:ascii="Bliss2-Bold" w:hAnsi="Bliss2-Bold"/>
          <w:rtl w:val="0"/>
          <w:lang w:val="de-DE"/>
        </w:rPr>
        <w:t>Kategorie IT</w:t>
      </w:r>
      <w:r>
        <w:rPr>
          <w:rFonts w:ascii="Bliss2-Regular" w:hAnsi="Bliss2-Regular"/>
          <w:rtl w:val="0"/>
          <w:lang w:val="de-DE"/>
        </w:rPr>
        <w:t>. Damit wird ein Unternehmen ausgezeichnet, das im digitalen Gesundheitswesen mit durchdachten L</w:t>
      </w:r>
      <w:r>
        <w:rPr>
          <w:rFonts w:ascii="Bliss2-Regular" w:hAnsi="Bliss2-Regular" w:hint="default"/>
          <w:rtl w:val="0"/>
          <w:lang w:val="sv-SE"/>
        </w:rPr>
        <w:t>ö</w:t>
      </w:r>
      <w:r>
        <w:rPr>
          <w:rFonts w:ascii="Bliss2-Regular" w:hAnsi="Bliss2-Regular"/>
          <w:rtl w:val="0"/>
          <w:lang w:val="de-DE"/>
        </w:rPr>
        <w:t xml:space="preserve">sungen, kontinuierlichem Support und nachhaltiger Innovationskraft 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berzeugt.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Regular" w:hAnsi="Bliss2-Regular" w:hint="default"/>
          <w:rtl w:val="0"/>
          <w:lang w:val="de-DE"/>
        </w:rPr>
        <w:t>„</w:t>
      </w:r>
      <w:r>
        <w:rPr>
          <w:rFonts w:ascii="Bliss2-Regular" w:hAnsi="Bliss2-Regular"/>
          <w:rtl w:val="0"/>
          <w:lang w:val="de-DE"/>
        </w:rPr>
        <w:t>Gerade im Bereich IT braucht es Partner, die nicht nur technisch kompetent sind, sondern die Prozesse und Herausforderungen der Anwender genau verstehen. B. Braun hat hier eine Vorreiterrolle eingenommen</w:t>
      </w:r>
      <w:r>
        <w:rPr>
          <w:rFonts w:ascii="Arial Unicode MS" w:hAnsi="Arial Unicode MS" w:hint="default"/>
          <w:rtl w:val="1"/>
          <w:lang w:val="ar-SA" w:bidi="ar-SA"/>
        </w:rPr>
        <w:t>“</w:t>
      </w:r>
      <w:r>
        <w:rPr>
          <w:rFonts w:ascii="Bliss2-Regular" w:hAnsi="Bliss2-Regular"/>
          <w:rtl w:val="0"/>
          <w:lang w:val="de-DE"/>
        </w:rPr>
        <w:t>, erkl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 xml:space="preserve">ren </w:t>
      </w:r>
      <w:r>
        <w:rPr>
          <w:rFonts w:ascii="Bliss2-Bold" w:hAnsi="Bliss2-Bold"/>
          <w:rtl w:val="0"/>
          <w:lang w:val="de-DE"/>
        </w:rPr>
        <w:t>Barbara Klinke &amp; Olaf Berse, Vorstand clinicpartner eG</w:t>
      </w:r>
      <w:r>
        <w:rPr>
          <w:rFonts w:ascii="Bliss2-Regular" w:hAnsi="Bliss2-Regular"/>
          <w:rtl w:val="0"/>
          <w:lang w:val="de-DE"/>
        </w:rPr>
        <w:t xml:space="preserve">. </w:t>
      </w:r>
      <w:r>
        <w:rPr>
          <w:rFonts w:ascii="Bliss2-Regular" w:hAnsi="Bliss2-Regular" w:hint="default"/>
          <w:rtl w:val="0"/>
          <w:lang w:val="de-DE"/>
        </w:rPr>
        <w:t>„</w:t>
      </w:r>
      <w:r>
        <w:rPr>
          <w:rFonts w:ascii="Bliss2-Regular" w:hAnsi="Bliss2-Regular"/>
          <w:rtl w:val="0"/>
          <w:lang w:val="de-DE"/>
        </w:rPr>
        <w:t>Diese Auszeichnung w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rdigt die F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higkeit, moderne Technologien intelligent und nutzerorientiert in die Versorgungspraxis zu integrieren.</w:t>
      </w:r>
      <w:r>
        <w:rPr>
          <w:rFonts w:ascii="Arial Unicode MS" w:hAnsi="Arial Unicode MS" w:hint="default"/>
          <w:rtl w:val="1"/>
          <w:lang w:val="ar-SA" w:bidi="ar-SA"/>
        </w:rPr>
        <w:t>“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Regular" w:hAnsi="Bliss2-Regular"/>
          <w:rtl w:val="0"/>
          <w:lang w:val="de-DE"/>
        </w:rPr>
        <w:t xml:space="preserve">Von Schnittstellenprojekten bis zur kontinuierlichen Systembetreuung </w:t>
      </w:r>
      <w:r>
        <w:rPr>
          <w:rFonts w:ascii="Bliss2-Regular" w:hAnsi="Bliss2-Regular" w:hint="default"/>
          <w:rtl w:val="0"/>
          <w:lang w:val="de-DE"/>
        </w:rPr>
        <w:t xml:space="preserve">– </w:t>
      </w:r>
      <w:r>
        <w:rPr>
          <w:rFonts w:ascii="Bliss2-Regular" w:hAnsi="Bliss2-Regular"/>
          <w:rtl w:val="0"/>
          <w:lang w:val="de-DE"/>
        </w:rPr>
        <w:t>B. Braun stand 2024 seinen Kunden zuverl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ssig zur Seite und hat ma</w:t>
      </w:r>
      <w:r>
        <w:rPr>
          <w:rFonts w:ascii="Bliss2-Regular" w:hAnsi="Bliss2-Regular" w:hint="default"/>
          <w:rtl w:val="0"/>
          <w:lang w:val="de-DE"/>
        </w:rPr>
        <w:t>ß</w:t>
      </w:r>
      <w:r>
        <w:rPr>
          <w:rFonts w:ascii="Bliss2-Regular" w:hAnsi="Bliss2-Regular"/>
          <w:rtl w:val="0"/>
          <w:lang w:val="de-DE"/>
        </w:rPr>
        <w:t>geblich zur digitalen Weiterentwicklung im clinicpartner-Netzwerk beigetragen. Die Auszeichnung unterstreicht das gro</w:t>
      </w:r>
      <w:r>
        <w:rPr>
          <w:rFonts w:ascii="Bliss2-Regular" w:hAnsi="Bliss2-Regular" w:hint="default"/>
          <w:rtl w:val="0"/>
          <w:lang w:val="de-DE"/>
        </w:rPr>
        <w:t>ß</w:t>
      </w:r>
      <w:r>
        <w:rPr>
          <w:rFonts w:ascii="Bliss2-Regular" w:hAnsi="Bliss2-Regular"/>
          <w:rtl w:val="0"/>
          <w:lang w:val="de-DE"/>
        </w:rPr>
        <w:t xml:space="preserve">e Potenzial, das in IT-getriebener Versorgungsoptimierung liegt </w:t>
      </w:r>
      <w:r>
        <w:rPr>
          <w:rFonts w:ascii="Bliss2-Regular" w:hAnsi="Bliss2-Regular" w:hint="default"/>
          <w:rtl w:val="0"/>
          <w:lang w:val="de-DE"/>
        </w:rPr>
        <w:t xml:space="preserve">– </w:t>
      </w:r>
      <w:r>
        <w:rPr>
          <w:rFonts w:ascii="Bliss2-Regular" w:hAnsi="Bliss2-Regular"/>
          <w:rtl w:val="0"/>
          <w:lang w:val="de-DE"/>
        </w:rPr>
        <w:t>insbesondere, wenn der Mensch im Zentrum steht.</w:t>
      </w:r>
    </w:p>
    <w:p>
      <w:pPr>
        <w:pStyle w:val="Normal.0"/>
        <w:suppressAutoHyphens w:val="1"/>
        <w:spacing w:before="0" w:after="240" w:line="240" w:lineRule="auto"/>
        <w:rPr>
          <w:rFonts w:ascii="Bliss2-Bold" w:cs="Bliss2-Bold" w:hAnsi="Bliss2-Bold" w:eastAsia="Bliss2-Bold"/>
        </w:rPr>
      </w:pPr>
      <w:r>
        <w:rPr>
          <w:rFonts w:ascii="Bliss2-Bold" w:hAnsi="Bliss2-Bold"/>
          <w:rtl w:val="0"/>
          <w:lang w:val="de-DE"/>
        </w:rPr>
        <w:t>Der clinicpartner Performance Cup: Auszeichnung f</w:t>
      </w:r>
      <w:r>
        <w:rPr>
          <w:rFonts w:ascii="Bliss2-Bold" w:hAnsi="Bliss2-Bold" w:hint="default"/>
          <w:rtl w:val="0"/>
          <w:lang w:val="de-DE"/>
        </w:rPr>
        <w:t>ü</w:t>
      </w:r>
      <w:r>
        <w:rPr>
          <w:rFonts w:ascii="Bliss2-Bold" w:hAnsi="Bliss2-Bold"/>
          <w:rtl w:val="0"/>
          <w:lang w:val="de-DE"/>
        </w:rPr>
        <w:t>r herausragende Leistungen</w:t>
      </w:r>
    </w:p>
    <w:p>
      <w:pPr>
        <w:pStyle w:val="Normal.0"/>
        <w:suppressAutoHyphens w:val="1"/>
        <w:spacing w:before="0" w:after="240" w:line="240" w:lineRule="auto"/>
        <w:rPr>
          <w:rFonts w:ascii="Bliss2-Regular" w:cs="Bliss2-Regular" w:hAnsi="Bliss2-Regular" w:eastAsia="Bliss2-Regular"/>
        </w:rPr>
      </w:pPr>
      <w:r>
        <w:rPr>
          <w:rFonts w:ascii="Bliss2-Regular" w:hAnsi="Bliss2-Regular"/>
          <w:rtl w:val="0"/>
          <w:lang w:val="de-DE"/>
        </w:rPr>
        <w:t>Mit dem Performance Cup ehrt clinicpartner ausgew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hlte Vertragspartner, die sich durch besondere Qualit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t, Verl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sslichkeit und Innovationskraft auszeichnen. Die Grundlage bildet eine umfassende Bewertung durch die Mitgliedsh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 xml:space="preserve">user </w:t>
      </w:r>
      <w:r>
        <w:rPr>
          <w:rFonts w:ascii="Bliss2-Regular" w:hAnsi="Bliss2-Regular" w:hint="default"/>
          <w:rtl w:val="0"/>
          <w:lang w:val="de-DE"/>
        </w:rPr>
        <w:t xml:space="preserve">– </w:t>
      </w:r>
      <w:r>
        <w:rPr>
          <w:rFonts w:ascii="Bliss2-Regular" w:hAnsi="Bliss2-Regular"/>
          <w:rtl w:val="0"/>
          <w:lang w:val="de-DE"/>
        </w:rPr>
        <w:t>der Cup steht somit f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 gelebte Partnerschaft, exzellenten Service und nachhaltige Zusammenarbeit im Gesundheitswesen.</w:t>
      </w:r>
    </w:p>
    <w:p>
      <w:pPr>
        <w:pStyle w:val="Normal.0"/>
        <w:suppressAutoHyphens w:val="1"/>
        <w:spacing w:before="0" w:after="240" w:line="240" w:lineRule="auto"/>
      </w:pPr>
      <w:r>
        <w:rPr>
          <w:rFonts w:ascii="Bliss2-Regular" w:hAnsi="Bliss2-Regular"/>
          <w:rtl w:val="0"/>
          <w:lang w:val="de-DE"/>
        </w:rPr>
        <w:t>Die feierliche Preisverleihung ist mehr als nur eine Auszeichnung: Sie bietet eine exklusive Plattform, um Best Practices zu teilen, Impulse f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 die Zukunft zu setzen und den fachlichen Austausch innerhalb der Branche zu f</w:t>
      </w:r>
      <w:r>
        <w:rPr>
          <w:rFonts w:ascii="Bliss2-Regular" w:hAnsi="Bliss2-Regular" w:hint="default"/>
          <w:rtl w:val="0"/>
          <w:lang w:val="sv-SE"/>
        </w:rPr>
        <w:t>ö</w:t>
      </w:r>
      <w:r>
        <w:rPr>
          <w:rFonts w:ascii="Bliss2-Regular" w:hAnsi="Bliss2-Regular"/>
          <w:rtl w:val="0"/>
          <w:lang w:val="de-DE"/>
        </w:rPr>
        <w:t>rdern. Ein inspirierendes Rahmenprogramm sorgt f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 neue Perspektiven und st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rkt das Netzwerk von und f</w:t>
      </w:r>
      <w:r>
        <w:rPr>
          <w:rFonts w:ascii="Bliss2-Regular" w:hAnsi="Bliss2-Regular" w:hint="default"/>
          <w:rtl w:val="0"/>
          <w:lang w:val="de-DE"/>
        </w:rPr>
        <w:t>ü</w:t>
      </w:r>
      <w:r>
        <w:rPr>
          <w:rFonts w:ascii="Bliss2-Regular" w:hAnsi="Bliss2-Regular"/>
          <w:rtl w:val="0"/>
          <w:lang w:val="de-DE"/>
        </w:rPr>
        <w:t>r Leistungstr</w:t>
      </w:r>
      <w:r>
        <w:rPr>
          <w:rFonts w:ascii="Bliss2-Regular" w:hAnsi="Bliss2-Regular" w:hint="default"/>
          <w:rtl w:val="0"/>
          <w:lang w:val="de-DE"/>
        </w:rPr>
        <w:t>ä</w:t>
      </w:r>
      <w:r>
        <w:rPr>
          <w:rFonts w:ascii="Bliss2-Regular" w:hAnsi="Bliss2-Regular"/>
          <w:rtl w:val="0"/>
          <w:lang w:val="de-DE"/>
        </w:rPr>
        <w:t>ger im Gesundheitsmarkt.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1417" w:footer="141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Bliss2-Bold">
    <w:charset w:val="00"/>
    <w:family w:val="roman"/>
    <w:pitch w:val="default"/>
  </w:font>
  <w:font w:name="Bliss2-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